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EFE" w:rsidRPr="003E2CE3" w:rsidRDefault="003E2CE3" w:rsidP="003E2CE3">
      <w:pPr>
        <w:jc w:val="center"/>
        <w:rPr>
          <w:rFonts w:ascii="Calibri" w:hAnsi="Calibri" w:cs="Calibri"/>
          <w:color w:val="002060"/>
          <w:sz w:val="28"/>
          <w:szCs w:val="28"/>
        </w:rPr>
      </w:pPr>
      <w:bookmarkStart w:id="0" w:name="_GoBack"/>
      <w:bookmarkEnd w:id="0"/>
      <w:r w:rsidRPr="003E2CE3">
        <w:rPr>
          <w:rFonts w:ascii="Calibri" w:hAnsi="Calibri" w:cs="Calibri"/>
          <w:color w:val="002060"/>
          <w:sz w:val="28"/>
          <w:szCs w:val="28"/>
        </w:rPr>
        <w:t>SCUOLA FUTURA</w:t>
      </w:r>
    </w:p>
    <w:p w:rsidR="003E2CE3" w:rsidRDefault="003E2CE3"/>
    <w:p w:rsidR="003E2CE3" w:rsidRDefault="003E2CE3">
      <w:r>
        <w:rPr>
          <w:noProof/>
        </w:rPr>
        <w:drawing>
          <wp:inline distT="0" distB="0" distL="0" distR="0">
            <wp:extent cx="6120130" cy="1462269"/>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462269"/>
                    </a:xfrm>
                    <a:prstGeom prst="rect">
                      <a:avLst/>
                    </a:prstGeom>
                    <a:noFill/>
                    <a:ln>
                      <a:noFill/>
                    </a:ln>
                  </pic:spPr>
                </pic:pic>
              </a:graphicData>
            </a:graphic>
          </wp:inline>
        </w:drawing>
      </w:r>
    </w:p>
    <w:p w:rsidR="003E2CE3" w:rsidRDefault="003E2CE3"/>
    <w:p w:rsidR="003E2CE3" w:rsidRDefault="003E2CE3"/>
    <w:p w:rsidR="003E2CE3" w:rsidRPr="003E2CE3" w:rsidRDefault="003E2CE3" w:rsidP="003E2CE3">
      <w:pPr>
        <w:shd w:val="clear" w:color="auto" w:fill="FFFFFF"/>
        <w:spacing w:after="300" w:line="240" w:lineRule="auto"/>
        <w:outlineLvl w:val="0"/>
        <w:rPr>
          <w:rFonts w:ascii="Segoe UI" w:eastAsia="Times New Roman" w:hAnsi="Segoe UI" w:cs="Segoe UI"/>
          <w:b/>
          <w:bCs/>
          <w:color w:val="212529"/>
          <w:kern w:val="36"/>
          <w:sz w:val="48"/>
          <w:szCs w:val="48"/>
          <w:lang w:eastAsia="it-IT"/>
        </w:rPr>
      </w:pPr>
      <w:r w:rsidRPr="003E2CE3">
        <w:rPr>
          <w:rFonts w:ascii="Segoe UI" w:eastAsia="Times New Roman" w:hAnsi="Segoe UI" w:cs="Segoe UI"/>
          <w:color w:val="7A7A7A"/>
          <w:kern w:val="36"/>
          <w:sz w:val="48"/>
          <w:szCs w:val="48"/>
          <w:lang w:eastAsia="it-IT"/>
        </w:rPr>
        <w:t>LE TRE</w:t>
      </w:r>
      <w:r w:rsidRPr="003E2CE3">
        <w:rPr>
          <w:rFonts w:ascii="Segoe UI" w:eastAsia="Times New Roman" w:hAnsi="Segoe UI" w:cs="Segoe UI"/>
          <w:b/>
          <w:bCs/>
          <w:color w:val="005FAB"/>
          <w:kern w:val="36"/>
          <w:sz w:val="48"/>
          <w:szCs w:val="48"/>
          <w:lang w:eastAsia="it-IT"/>
        </w:rPr>
        <w:t>AREE DI SVILUPPO</w:t>
      </w:r>
    </w:p>
    <w:p w:rsidR="003E2CE3" w:rsidRPr="003E2CE3" w:rsidRDefault="003E2CE3" w:rsidP="003E2CE3">
      <w:pPr>
        <w:shd w:val="clear" w:color="auto" w:fill="FFFFFF"/>
        <w:spacing w:after="100" w:afterAutospacing="1" w:line="240" w:lineRule="auto"/>
        <w:rPr>
          <w:rFonts w:ascii="Segoe UI" w:eastAsia="Times New Roman" w:hAnsi="Segoe UI" w:cs="Segoe UI"/>
          <w:color w:val="212529"/>
          <w:sz w:val="27"/>
          <w:szCs w:val="27"/>
          <w:lang w:eastAsia="it-IT"/>
        </w:rPr>
      </w:pPr>
      <w:r w:rsidRPr="003E2CE3">
        <w:rPr>
          <w:rFonts w:ascii="Segoe UI" w:eastAsia="Times New Roman" w:hAnsi="Segoe UI" w:cs="Segoe UI"/>
          <w:color w:val="212529"/>
          <w:sz w:val="27"/>
          <w:szCs w:val="27"/>
          <w:lang w:eastAsia="it-IT"/>
        </w:rPr>
        <w:t>Scuola Futura è la piattaforma per la formazione del </w:t>
      </w:r>
      <w:r w:rsidRPr="003E2CE3">
        <w:rPr>
          <w:rFonts w:ascii="Segoe UI" w:eastAsia="Times New Roman" w:hAnsi="Segoe UI" w:cs="Segoe UI"/>
          <w:b/>
          <w:bCs/>
          <w:color w:val="212529"/>
          <w:sz w:val="27"/>
          <w:szCs w:val="27"/>
          <w:lang w:eastAsia="it-IT"/>
        </w:rPr>
        <w:t>personale scolastico (docenti, personale ATA, DSGA, DS)</w:t>
      </w:r>
      <w:r w:rsidRPr="003E2CE3">
        <w:rPr>
          <w:rFonts w:ascii="Segoe UI" w:eastAsia="Times New Roman" w:hAnsi="Segoe UI" w:cs="Segoe UI"/>
          <w:color w:val="212529"/>
          <w:sz w:val="27"/>
          <w:szCs w:val="27"/>
          <w:lang w:eastAsia="it-IT"/>
        </w:rPr>
        <w:t>, nell'ambito delle azioni del Piano nazionale di ripresa e resilienza (PNRR), Missione Istruzione.</w:t>
      </w:r>
      <w:r w:rsidRPr="003E2CE3">
        <w:rPr>
          <w:rFonts w:ascii="Segoe UI" w:eastAsia="Times New Roman" w:hAnsi="Segoe UI" w:cs="Segoe UI"/>
          <w:color w:val="212529"/>
          <w:sz w:val="27"/>
          <w:szCs w:val="27"/>
          <w:lang w:eastAsia="it-IT"/>
        </w:rPr>
        <w:br/>
        <w:t>Contenuti e moduli di formazione sono articolati in 3 aree tematiche (Didattica digitale, STEM e multilinguismo, Divari territoriali), che riprendono 3 delle linee di investimento per le competenze definite dal PNRR: </w:t>
      </w:r>
      <w:r w:rsidRPr="003E2CE3">
        <w:rPr>
          <w:rFonts w:ascii="Segoe UI" w:eastAsia="Times New Roman" w:hAnsi="Segoe UI" w:cs="Segoe UI"/>
          <w:b/>
          <w:bCs/>
          <w:color w:val="212529"/>
          <w:sz w:val="27"/>
          <w:szCs w:val="27"/>
          <w:lang w:eastAsia="it-IT"/>
        </w:rPr>
        <w:t>Didattica digitale integrata e formazione del personale scolastico alla transizione digitale, Nuove e competenze e nuovi linguaggi, Intervento straordinario di riduzione dei divari territoriali e lotta alla dispersione scolastica.</w:t>
      </w:r>
    </w:p>
    <w:p w:rsidR="003E2CE3" w:rsidRPr="003E2CE3" w:rsidRDefault="003E2CE3" w:rsidP="003E2CE3">
      <w:pPr>
        <w:shd w:val="clear" w:color="auto" w:fill="00857C"/>
        <w:spacing w:after="100" w:afterAutospacing="1" w:line="240" w:lineRule="auto"/>
        <w:outlineLvl w:val="1"/>
        <w:rPr>
          <w:rFonts w:ascii="Segoe UI" w:eastAsia="Times New Roman" w:hAnsi="Segoe UI" w:cs="Segoe UI"/>
          <w:b/>
          <w:bCs/>
          <w:color w:val="FFFFFF"/>
          <w:sz w:val="36"/>
          <w:szCs w:val="36"/>
          <w:lang w:eastAsia="it-IT"/>
        </w:rPr>
      </w:pPr>
      <w:hyperlink r:id="rId8" w:history="1">
        <w:r w:rsidRPr="003E2CE3">
          <w:rPr>
            <w:rFonts w:ascii="Segoe UI" w:eastAsia="Times New Roman" w:hAnsi="Segoe UI" w:cs="Segoe UI"/>
            <w:b/>
            <w:bCs/>
            <w:color w:val="FFFFFF"/>
            <w:sz w:val="36"/>
            <w:szCs w:val="36"/>
            <w:u w:val="single"/>
            <w:lang w:eastAsia="it-IT"/>
          </w:rPr>
          <w:t>Didattica</w:t>
        </w:r>
        <w:r w:rsidRPr="003E2CE3">
          <w:rPr>
            <w:rFonts w:ascii="Segoe UI" w:eastAsia="Times New Roman" w:hAnsi="Segoe UI" w:cs="Segoe UI"/>
            <w:b/>
            <w:bCs/>
            <w:color w:val="FFFFFF"/>
            <w:sz w:val="36"/>
            <w:szCs w:val="36"/>
            <w:lang w:eastAsia="it-IT"/>
          </w:rPr>
          <w:br/>
        </w:r>
        <w:r w:rsidRPr="003E2CE3">
          <w:rPr>
            <w:rFonts w:ascii="Segoe UI" w:eastAsia="Times New Roman" w:hAnsi="Segoe UI" w:cs="Segoe UI"/>
            <w:b/>
            <w:bCs/>
            <w:color w:val="FFFFFF"/>
            <w:sz w:val="36"/>
            <w:szCs w:val="36"/>
            <w:u w:val="single"/>
            <w:lang w:eastAsia="it-IT"/>
          </w:rPr>
          <w:t>digitale</w:t>
        </w:r>
      </w:hyperlink>
    </w:p>
    <w:p w:rsidR="003E2CE3" w:rsidRPr="003E2CE3" w:rsidRDefault="003E2CE3" w:rsidP="003E2CE3">
      <w:pPr>
        <w:shd w:val="clear" w:color="auto" w:fill="00857C"/>
        <w:spacing w:after="0" w:line="240" w:lineRule="auto"/>
        <w:rPr>
          <w:rFonts w:ascii="Segoe UI" w:eastAsia="Times New Roman" w:hAnsi="Segoe UI" w:cs="Segoe UI"/>
          <w:color w:val="FFFFFF"/>
          <w:sz w:val="27"/>
          <w:szCs w:val="27"/>
          <w:lang w:eastAsia="it-IT"/>
        </w:rPr>
      </w:pPr>
      <w:r w:rsidRPr="003E2CE3">
        <w:rPr>
          <w:rFonts w:ascii="Segoe UI" w:eastAsia="Times New Roman" w:hAnsi="Segoe UI" w:cs="Segoe UI"/>
          <w:noProof/>
          <w:color w:val="FFFFFF"/>
          <w:sz w:val="27"/>
          <w:szCs w:val="27"/>
          <w:lang w:eastAsia="it-IT"/>
        </w:rPr>
        <mc:AlternateContent>
          <mc:Choice Requires="wps">
            <w:drawing>
              <wp:inline distT="0" distB="0" distL="0" distR="0" wp14:anchorId="0FF6AACD" wp14:editId="197D6682">
                <wp:extent cx="304800" cy="304800"/>
                <wp:effectExtent l="0" t="0" r="0" b="0"/>
                <wp:docPr id="9" name="AutoShape 10" descr="https://scuolafutura.pubblica.istruzione.it/documents/290056/512010/icona_didattica-digitale.svg/9fa8ca11-78a2-989f-c48c-0dac0a6c9010?t=1642089893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B4E6D" id="AutoShape 10" o:spid="_x0000_s1026" alt="https://scuolafutura.pubblica.istruzione.it/documents/290056/512010/icona_didattica-digitale.svg/9fa8ca11-78a2-989f-c48c-0dac0a6c9010?t=164208989319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vfgTyIQMAAFY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3E2CE3" w:rsidRPr="003E2CE3" w:rsidRDefault="003E2CE3" w:rsidP="003E2CE3">
      <w:pPr>
        <w:shd w:val="clear" w:color="auto" w:fill="F3F4F3"/>
        <w:spacing w:after="100" w:afterAutospacing="1" w:line="240" w:lineRule="auto"/>
        <w:rPr>
          <w:rFonts w:ascii="Segoe UI" w:eastAsia="Times New Roman" w:hAnsi="Segoe UI" w:cs="Segoe UI"/>
          <w:color w:val="212529"/>
          <w:sz w:val="27"/>
          <w:szCs w:val="27"/>
          <w:lang w:eastAsia="it-IT"/>
        </w:rPr>
      </w:pPr>
      <w:r w:rsidRPr="003E2CE3">
        <w:rPr>
          <w:rFonts w:ascii="Segoe UI" w:eastAsia="Times New Roman" w:hAnsi="Segoe UI" w:cs="Segoe UI"/>
          <w:color w:val="212529"/>
          <w:sz w:val="27"/>
          <w:szCs w:val="27"/>
          <w:lang w:eastAsia="it-IT"/>
        </w:rPr>
        <w:t>Sezione dedicata alla formazione del personale scolastico in servizio sulla didattica digitale integrata e sulla trasformazione digitale dell’organizzazione scolastica e agli strumenti e materiali per la didattica digitale.</w:t>
      </w:r>
    </w:p>
    <w:p w:rsidR="003E2CE3" w:rsidRPr="003E2CE3" w:rsidRDefault="003E2CE3" w:rsidP="003E2CE3">
      <w:pPr>
        <w:shd w:val="clear" w:color="auto" w:fill="00857C"/>
        <w:spacing w:after="100" w:afterAutospacing="1" w:line="240" w:lineRule="auto"/>
        <w:outlineLvl w:val="1"/>
        <w:rPr>
          <w:rFonts w:ascii="Segoe UI" w:eastAsia="Times New Roman" w:hAnsi="Segoe UI" w:cs="Segoe UI"/>
          <w:b/>
          <w:bCs/>
          <w:color w:val="FFFFFF"/>
          <w:sz w:val="36"/>
          <w:szCs w:val="36"/>
          <w:lang w:eastAsia="it-IT"/>
        </w:rPr>
      </w:pPr>
      <w:hyperlink r:id="rId9" w:history="1">
        <w:r w:rsidRPr="003E2CE3">
          <w:rPr>
            <w:rFonts w:ascii="Segoe UI" w:eastAsia="Times New Roman" w:hAnsi="Segoe UI" w:cs="Segoe UI"/>
            <w:b/>
            <w:bCs/>
            <w:color w:val="FFFFFF"/>
            <w:sz w:val="36"/>
            <w:szCs w:val="36"/>
            <w:u w:val="single"/>
            <w:lang w:eastAsia="it-IT"/>
          </w:rPr>
          <w:t>STEM e</w:t>
        </w:r>
        <w:r w:rsidRPr="003E2CE3">
          <w:rPr>
            <w:rFonts w:ascii="Segoe UI" w:eastAsia="Times New Roman" w:hAnsi="Segoe UI" w:cs="Segoe UI"/>
            <w:b/>
            <w:bCs/>
            <w:color w:val="FFFFFF"/>
            <w:sz w:val="36"/>
            <w:szCs w:val="36"/>
            <w:lang w:eastAsia="it-IT"/>
          </w:rPr>
          <w:br/>
        </w:r>
        <w:r w:rsidRPr="003E2CE3">
          <w:rPr>
            <w:rFonts w:ascii="Segoe UI" w:eastAsia="Times New Roman" w:hAnsi="Segoe UI" w:cs="Segoe UI"/>
            <w:b/>
            <w:bCs/>
            <w:color w:val="FFFFFF"/>
            <w:sz w:val="36"/>
            <w:szCs w:val="36"/>
            <w:u w:val="single"/>
            <w:lang w:eastAsia="it-IT"/>
          </w:rPr>
          <w:t>multilinguismo</w:t>
        </w:r>
      </w:hyperlink>
    </w:p>
    <w:p w:rsidR="003E2CE3" w:rsidRPr="003E2CE3" w:rsidRDefault="003E2CE3" w:rsidP="003E2CE3">
      <w:pPr>
        <w:shd w:val="clear" w:color="auto" w:fill="00857C"/>
        <w:spacing w:after="0" w:line="240" w:lineRule="auto"/>
        <w:rPr>
          <w:rFonts w:ascii="Segoe UI" w:eastAsia="Times New Roman" w:hAnsi="Segoe UI" w:cs="Segoe UI"/>
          <w:color w:val="FFFFFF"/>
          <w:sz w:val="27"/>
          <w:szCs w:val="27"/>
          <w:lang w:eastAsia="it-IT"/>
        </w:rPr>
      </w:pPr>
      <w:r w:rsidRPr="003E2CE3">
        <w:rPr>
          <w:rFonts w:ascii="Segoe UI" w:eastAsia="Times New Roman" w:hAnsi="Segoe UI" w:cs="Segoe UI"/>
          <w:noProof/>
          <w:color w:val="FFFFFF"/>
          <w:sz w:val="27"/>
          <w:szCs w:val="27"/>
          <w:lang w:eastAsia="it-IT"/>
        </w:rPr>
        <w:lastRenderedPageBreak/>
        <mc:AlternateContent>
          <mc:Choice Requires="wps">
            <w:drawing>
              <wp:inline distT="0" distB="0" distL="0" distR="0" wp14:anchorId="050343AE" wp14:editId="39089165">
                <wp:extent cx="304800" cy="304800"/>
                <wp:effectExtent l="0" t="0" r="0" b="0"/>
                <wp:docPr id="8" name="AutoShape 11" descr="https://scuolafutura.pubblica.istruzione.it/documents/290056/512010/icona_stem-multilinguismo.svg/ec8e0237-8253-85c8-6fba-8212d7ab295c?t=1642089894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C33CB" id="AutoShape 11" o:spid="_x0000_s1026" alt="https://scuolafutura.pubblica.istruzione.it/documents/290056/512010/icona_stem-multilinguismo.svg/ec8e0237-8253-85c8-6fba-8212d7ab295c?t=16420898942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qSPpmiIDAABXBgAADgAAAAAAAAAA&#10;AAAAAAAuAgAAZHJzL2Uyb0RvYy54bWxQSwECLQAUAAYACAAAACEATKDpLNgAAAADAQAADwAAAAAA&#10;AAAAAAAAAAB8BQAAZHJzL2Rvd25yZXYueG1sUEsFBgAAAAAEAAQA8wAAAIEGAAAAAA==&#10;" filled="f" stroked="f">
                <o:lock v:ext="edit" aspectratio="t"/>
                <w10:anchorlock/>
              </v:rect>
            </w:pict>
          </mc:Fallback>
        </mc:AlternateContent>
      </w:r>
    </w:p>
    <w:p w:rsidR="003E2CE3" w:rsidRPr="003E2CE3" w:rsidRDefault="003E2CE3" w:rsidP="003E2CE3">
      <w:pPr>
        <w:shd w:val="clear" w:color="auto" w:fill="F3F4F3"/>
        <w:spacing w:after="100" w:afterAutospacing="1" w:line="240" w:lineRule="auto"/>
        <w:rPr>
          <w:rFonts w:ascii="Segoe UI" w:eastAsia="Times New Roman" w:hAnsi="Segoe UI" w:cs="Segoe UI"/>
          <w:color w:val="212529"/>
          <w:sz w:val="27"/>
          <w:szCs w:val="27"/>
          <w:lang w:eastAsia="it-IT"/>
        </w:rPr>
      </w:pPr>
      <w:r w:rsidRPr="003E2CE3">
        <w:rPr>
          <w:rFonts w:ascii="Segoe UI" w:eastAsia="Times New Roman" w:hAnsi="Segoe UI" w:cs="Segoe UI"/>
          <w:color w:val="212529"/>
          <w:sz w:val="27"/>
          <w:szCs w:val="27"/>
          <w:lang w:eastAsia="it-IT"/>
        </w:rPr>
        <w:t>Sezione dedicata alla formazione del personale scolastico per promuovere lo studio delle discipline scientifiche, la didattica secondo l'approccio STEM, la conoscenza delle lingue, come previsto dalla linea di investimento del PNRR su </w:t>
      </w:r>
      <w:r w:rsidRPr="003E2CE3">
        <w:rPr>
          <w:rFonts w:ascii="Segoe UI" w:eastAsia="Times New Roman" w:hAnsi="Segoe UI" w:cs="Segoe UI"/>
          <w:b/>
          <w:bCs/>
          <w:color w:val="212529"/>
          <w:sz w:val="27"/>
          <w:szCs w:val="27"/>
          <w:lang w:eastAsia="it-IT"/>
        </w:rPr>
        <w:t>Nuove competenze e nuovi linguaggi</w:t>
      </w:r>
      <w:r w:rsidRPr="003E2CE3">
        <w:rPr>
          <w:rFonts w:ascii="Segoe UI" w:eastAsia="Times New Roman" w:hAnsi="Segoe UI" w:cs="Segoe UI"/>
          <w:color w:val="212529"/>
          <w:sz w:val="27"/>
          <w:szCs w:val="27"/>
          <w:lang w:eastAsia="it-IT"/>
        </w:rPr>
        <w:t>.</w:t>
      </w:r>
    </w:p>
    <w:p w:rsidR="003E2CE3" w:rsidRPr="003E2CE3" w:rsidRDefault="003E2CE3" w:rsidP="003E2CE3">
      <w:pPr>
        <w:shd w:val="clear" w:color="auto" w:fill="00857C"/>
        <w:spacing w:after="100" w:afterAutospacing="1" w:line="240" w:lineRule="auto"/>
        <w:outlineLvl w:val="1"/>
        <w:rPr>
          <w:rFonts w:ascii="Segoe UI" w:eastAsia="Times New Roman" w:hAnsi="Segoe UI" w:cs="Segoe UI"/>
          <w:b/>
          <w:bCs/>
          <w:color w:val="FFFFFF"/>
          <w:sz w:val="36"/>
          <w:szCs w:val="36"/>
          <w:lang w:eastAsia="it-IT"/>
        </w:rPr>
      </w:pPr>
      <w:hyperlink r:id="rId10" w:history="1">
        <w:r w:rsidRPr="003E2CE3">
          <w:rPr>
            <w:rFonts w:ascii="Segoe UI" w:eastAsia="Times New Roman" w:hAnsi="Segoe UI" w:cs="Segoe UI"/>
            <w:b/>
            <w:bCs/>
            <w:color w:val="FFFFFF"/>
            <w:sz w:val="36"/>
            <w:szCs w:val="36"/>
            <w:u w:val="single"/>
            <w:lang w:eastAsia="it-IT"/>
          </w:rPr>
          <w:t>Riduzione</w:t>
        </w:r>
        <w:r w:rsidRPr="003E2CE3">
          <w:rPr>
            <w:rFonts w:ascii="Segoe UI" w:eastAsia="Times New Roman" w:hAnsi="Segoe UI" w:cs="Segoe UI"/>
            <w:b/>
            <w:bCs/>
            <w:color w:val="FFFFFF"/>
            <w:sz w:val="36"/>
            <w:szCs w:val="36"/>
            <w:lang w:eastAsia="it-IT"/>
          </w:rPr>
          <w:br/>
        </w:r>
        <w:r w:rsidRPr="003E2CE3">
          <w:rPr>
            <w:rFonts w:ascii="Segoe UI" w:eastAsia="Times New Roman" w:hAnsi="Segoe UI" w:cs="Segoe UI"/>
            <w:b/>
            <w:bCs/>
            <w:color w:val="FFFFFF"/>
            <w:sz w:val="36"/>
            <w:szCs w:val="36"/>
            <w:u w:val="single"/>
            <w:lang w:eastAsia="it-IT"/>
          </w:rPr>
          <w:t>dei divari</w:t>
        </w:r>
      </w:hyperlink>
    </w:p>
    <w:p w:rsidR="003E2CE3" w:rsidRPr="003E2CE3" w:rsidRDefault="003E2CE3" w:rsidP="003E2CE3">
      <w:pPr>
        <w:shd w:val="clear" w:color="auto" w:fill="00857C"/>
        <w:spacing w:after="0" w:line="240" w:lineRule="auto"/>
        <w:rPr>
          <w:rFonts w:ascii="Segoe UI" w:eastAsia="Times New Roman" w:hAnsi="Segoe UI" w:cs="Segoe UI"/>
          <w:color w:val="FFFFFF"/>
          <w:sz w:val="27"/>
          <w:szCs w:val="27"/>
          <w:lang w:eastAsia="it-IT"/>
        </w:rPr>
      </w:pPr>
      <w:r w:rsidRPr="003E2CE3">
        <w:rPr>
          <w:rFonts w:ascii="Segoe UI" w:eastAsia="Times New Roman" w:hAnsi="Segoe UI" w:cs="Segoe UI"/>
          <w:noProof/>
          <w:color w:val="FFFFFF"/>
          <w:sz w:val="27"/>
          <w:szCs w:val="27"/>
          <w:lang w:eastAsia="it-IT"/>
        </w:rPr>
        <mc:AlternateContent>
          <mc:Choice Requires="wps">
            <w:drawing>
              <wp:inline distT="0" distB="0" distL="0" distR="0" wp14:anchorId="69482F71" wp14:editId="69E1A215">
                <wp:extent cx="304800" cy="304800"/>
                <wp:effectExtent l="0" t="0" r="0" b="0"/>
                <wp:docPr id="7" name="AutoShape 12" descr="https://scuolafutura.pubblica.istruzione.it/documents/290056/512010/icona_riduzione-divari.svg/23b39cc0-b609-0352-bada-a4baf5eeac8c?t=16420898940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6D0EA" id="AutoShape 12" o:spid="_x0000_s1026" alt="https://scuolafutura.pubblica.istruzione.it/documents/290056/512010/icona_riduzione-divari.svg/23b39cc0-b609-0352-bada-a4baf5eeac8c?t=164208989405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v1OzBB8DAABU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3E2CE3" w:rsidRPr="003E2CE3" w:rsidRDefault="003E2CE3" w:rsidP="003E2CE3">
      <w:pPr>
        <w:shd w:val="clear" w:color="auto" w:fill="F3F4F3"/>
        <w:spacing w:after="100" w:afterAutospacing="1" w:line="240" w:lineRule="auto"/>
        <w:rPr>
          <w:rFonts w:ascii="Segoe UI" w:eastAsia="Times New Roman" w:hAnsi="Segoe UI" w:cs="Segoe UI"/>
          <w:color w:val="212529"/>
          <w:sz w:val="27"/>
          <w:szCs w:val="27"/>
          <w:lang w:eastAsia="it-IT"/>
        </w:rPr>
      </w:pPr>
      <w:r w:rsidRPr="003E2CE3">
        <w:rPr>
          <w:rFonts w:ascii="Segoe UI" w:eastAsia="Times New Roman" w:hAnsi="Segoe UI" w:cs="Segoe UI"/>
          <w:color w:val="212529"/>
          <w:sz w:val="27"/>
          <w:szCs w:val="27"/>
          <w:lang w:eastAsia="it-IT"/>
        </w:rPr>
        <w:t>Sezione dedicata al programma di formazione mirato ad accompagnare la funzione docente per la riduzione dei divari territoriali negli apprendimenti e per la prevenzione della dispersione scolastica, come previsto dall'analoga linea di investimento del PNRR.</w:t>
      </w:r>
    </w:p>
    <w:p w:rsidR="003E2CE3" w:rsidRDefault="003E2CE3"/>
    <w:p w:rsidR="003E2CE3" w:rsidRDefault="003E2CE3"/>
    <w:p w:rsidR="003E2CE3" w:rsidRDefault="003E2CE3"/>
    <w:p w:rsidR="003E2CE3" w:rsidRDefault="003E2CE3"/>
    <w:p w:rsidR="003E2CE3" w:rsidRDefault="003E2CE3"/>
    <w:sectPr w:rsidR="003E2CE3">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4F2" w:rsidRDefault="002314F2" w:rsidP="003E2CE3">
      <w:pPr>
        <w:spacing w:after="0" w:line="240" w:lineRule="auto"/>
      </w:pPr>
      <w:r>
        <w:separator/>
      </w:r>
    </w:p>
  </w:endnote>
  <w:endnote w:type="continuationSeparator" w:id="0">
    <w:p w:rsidR="002314F2" w:rsidRDefault="002314F2" w:rsidP="003E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4F2" w:rsidRDefault="002314F2" w:rsidP="003E2CE3">
      <w:pPr>
        <w:spacing w:after="0" w:line="240" w:lineRule="auto"/>
      </w:pPr>
      <w:r>
        <w:separator/>
      </w:r>
    </w:p>
  </w:footnote>
  <w:footnote w:type="continuationSeparator" w:id="0">
    <w:p w:rsidR="002314F2" w:rsidRDefault="002314F2" w:rsidP="003E2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CE3" w:rsidRDefault="003E2CE3">
    <w:pPr>
      <w:pStyle w:val="Intestazione"/>
    </w:pPr>
    <w:r>
      <w:rPr>
        <w:noProof/>
      </w:rPr>
      <w:drawing>
        <wp:inline distT="0" distB="0" distL="0" distR="0" wp14:anchorId="460C3869" wp14:editId="535EB820">
          <wp:extent cx="6120130" cy="1075804"/>
          <wp:effectExtent l="0" t="0" r="0" b="0"/>
          <wp:docPr id="10" name="Immagine 10" descr="Logo Futura La Scuola per L'Italia 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Futura La Scuola per L'Italia Doma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75804"/>
                  </a:xfrm>
                  <a:prstGeom prst="rect">
                    <a:avLst/>
                  </a:prstGeom>
                  <a:noFill/>
                  <a:ln>
                    <a:noFill/>
                  </a:ln>
                </pic:spPr>
              </pic:pic>
            </a:graphicData>
          </a:graphic>
        </wp:inline>
      </w:drawing>
    </w:r>
  </w:p>
  <w:p w:rsidR="003E2CE3" w:rsidRDefault="003E2C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100DC"/>
    <w:multiLevelType w:val="multilevel"/>
    <w:tmpl w:val="3DAA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E3"/>
    <w:rsid w:val="002314F2"/>
    <w:rsid w:val="003E2CE3"/>
    <w:rsid w:val="00893E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D1F0"/>
  <w15:chartTrackingRefBased/>
  <w15:docId w15:val="{2250371B-D808-4A41-9DDC-6E1D2ECD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2C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2CE3"/>
  </w:style>
  <w:style w:type="paragraph" w:styleId="Pidipagina">
    <w:name w:val="footer"/>
    <w:basedOn w:val="Normale"/>
    <w:link w:val="PidipaginaCarattere"/>
    <w:uiPriority w:val="99"/>
    <w:unhideWhenUsed/>
    <w:rsid w:val="003E2C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2CE3"/>
  </w:style>
  <w:style w:type="character" w:styleId="Collegamentoipertestuale">
    <w:name w:val="Hyperlink"/>
    <w:basedOn w:val="Carpredefinitoparagrafo"/>
    <w:uiPriority w:val="99"/>
    <w:unhideWhenUsed/>
    <w:rsid w:val="003E2CE3"/>
    <w:rPr>
      <w:color w:val="0563C1" w:themeColor="hyperlink"/>
      <w:u w:val="single"/>
    </w:rPr>
  </w:style>
  <w:style w:type="character" w:styleId="Menzionenonrisolta">
    <w:name w:val="Unresolved Mention"/>
    <w:basedOn w:val="Carpredefinitoparagrafo"/>
    <w:uiPriority w:val="99"/>
    <w:semiHidden/>
    <w:unhideWhenUsed/>
    <w:rsid w:val="003E2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3987">
      <w:bodyDiv w:val="1"/>
      <w:marLeft w:val="0"/>
      <w:marRight w:val="0"/>
      <w:marTop w:val="0"/>
      <w:marBottom w:val="0"/>
      <w:divBdr>
        <w:top w:val="none" w:sz="0" w:space="0" w:color="auto"/>
        <w:left w:val="none" w:sz="0" w:space="0" w:color="auto"/>
        <w:bottom w:val="none" w:sz="0" w:space="0" w:color="auto"/>
        <w:right w:val="none" w:sz="0" w:space="0" w:color="auto"/>
      </w:divBdr>
      <w:divsChild>
        <w:div w:id="1720935782">
          <w:marLeft w:val="0"/>
          <w:marRight w:val="0"/>
          <w:marTop w:val="0"/>
          <w:marBottom w:val="0"/>
          <w:divBdr>
            <w:top w:val="none" w:sz="0" w:space="0" w:color="auto"/>
            <w:left w:val="none" w:sz="0" w:space="0" w:color="auto"/>
            <w:bottom w:val="none" w:sz="0" w:space="0" w:color="auto"/>
            <w:right w:val="none" w:sz="0" w:space="0" w:color="auto"/>
          </w:divBdr>
          <w:divsChild>
            <w:div w:id="14079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10108">
      <w:bodyDiv w:val="1"/>
      <w:marLeft w:val="0"/>
      <w:marRight w:val="0"/>
      <w:marTop w:val="0"/>
      <w:marBottom w:val="0"/>
      <w:divBdr>
        <w:top w:val="none" w:sz="0" w:space="0" w:color="auto"/>
        <w:left w:val="none" w:sz="0" w:space="0" w:color="auto"/>
        <w:bottom w:val="none" w:sz="0" w:space="0" w:color="auto"/>
        <w:right w:val="none" w:sz="0" w:space="0" w:color="auto"/>
      </w:divBdr>
      <w:divsChild>
        <w:div w:id="947080074">
          <w:marLeft w:val="0"/>
          <w:marRight w:val="0"/>
          <w:marTop w:val="0"/>
          <w:marBottom w:val="0"/>
          <w:divBdr>
            <w:top w:val="none" w:sz="0" w:space="0" w:color="auto"/>
            <w:left w:val="none" w:sz="0" w:space="0" w:color="auto"/>
            <w:bottom w:val="none" w:sz="0" w:space="0" w:color="auto"/>
            <w:right w:val="none" w:sz="0" w:space="0" w:color="auto"/>
          </w:divBdr>
        </w:div>
        <w:div w:id="451284147">
          <w:marLeft w:val="0"/>
          <w:marRight w:val="0"/>
          <w:marTop w:val="0"/>
          <w:marBottom w:val="0"/>
          <w:divBdr>
            <w:top w:val="none" w:sz="0" w:space="0" w:color="auto"/>
            <w:left w:val="none" w:sz="0" w:space="0" w:color="auto"/>
            <w:bottom w:val="none" w:sz="0" w:space="0" w:color="auto"/>
            <w:right w:val="none" w:sz="0" w:space="0" w:color="auto"/>
          </w:divBdr>
          <w:divsChild>
            <w:div w:id="534780570">
              <w:marLeft w:val="0"/>
              <w:marRight w:val="0"/>
              <w:marTop w:val="0"/>
              <w:marBottom w:val="0"/>
              <w:divBdr>
                <w:top w:val="none" w:sz="0" w:space="0" w:color="auto"/>
                <w:left w:val="none" w:sz="0" w:space="0" w:color="auto"/>
                <w:bottom w:val="none" w:sz="0" w:space="0" w:color="auto"/>
                <w:right w:val="none" w:sz="0" w:space="0" w:color="auto"/>
              </w:divBdr>
              <w:divsChild>
                <w:div w:id="807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02271">
          <w:marLeft w:val="0"/>
          <w:marRight w:val="0"/>
          <w:marTop w:val="0"/>
          <w:marBottom w:val="0"/>
          <w:divBdr>
            <w:top w:val="none" w:sz="0" w:space="0" w:color="auto"/>
            <w:left w:val="none" w:sz="0" w:space="0" w:color="auto"/>
            <w:bottom w:val="none" w:sz="0" w:space="0" w:color="auto"/>
            <w:right w:val="none" w:sz="0" w:space="0" w:color="auto"/>
          </w:divBdr>
          <w:divsChild>
            <w:div w:id="2078164736">
              <w:marLeft w:val="0"/>
              <w:marRight w:val="0"/>
              <w:marTop w:val="0"/>
              <w:marBottom w:val="0"/>
              <w:divBdr>
                <w:top w:val="none" w:sz="0" w:space="0" w:color="auto"/>
                <w:left w:val="none" w:sz="0" w:space="0" w:color="auto"/>
                <w:bottom w:val="none" w:sz="0" w:space="0" w:color="auto"/>
                <w:right w:val="none" w:sz="0" w:space="0" w:color="auto"/>
              </w:divBdr>
              <w:divsChild>
                <w:div w:id="11800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4628">
          <w:marLeft w:val="0"/>
          <w:marRight w:val="0"/>
          <w:marTop w:val="0"/>
          <w:marBottom w:val="0"/>
          <w:divBdr>
            <w:top w:val="none" w:sz="0" w:space="0" w:color="auto"/>
            <w:left w:val="none" w:sz="0" w:space="0" w:color="auto"/>
            <w:bottom w:val="none" w:sz="0" w:space="0" w:color="auto"/>
            <w:right w:val="none" w:sz="0" w:space="0" w:color="auto"/>
          </w:divBdr>
          <w:divsChild>
            <w:div w:id="598754964">
              <w:marLeft w:val="0"/>
              <w:marRight w:val="0"/>
              <w:marTop w:val="0"/>
              <w:marBottom w:val="0"/>
              <w:divBdr>
                <w:top w:val="none" w:sz="0" w:space="0" w:color="auto"/>
                <w:left w:val="none" w:sz="0" w:space="0" w:color="auto"/>
                <w:bottom w:val="none" w:sz="0" w:space="0" w:color="auto"/>
                <w:right w:val="none" w:sz="0" w:space="0" w:color="auto"/>
              </w:divBdr>
              <w:divsChild>
                <w:div w:id="15972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uolafutura.pubblica.istruzione.it/didattica-digita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uolafutura.pubblica.istruzione.it/riduzione-dei-divari" TargetMode="External"/><Relationship Id="rId4" Type="http://schemas.openxmlformats.org/officeDocument/2006/relationships/webSettings" Target="webSettings.xml"/><Relationship Id="rId9" Type="http://schemas.openxmlformats.org/officeDocument/2006/relationships/hyperlink" Target="https://scuolafutura.pubblica.istruzione.it/stem-e-multilinguis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263</Words>
  <Characters>1503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Rateni</dc:creator>
  <cp:keywords/>
  <dc:description/>
  <cp:lastModifiedBy>Patrizia Rateni</cp:lastModifiedBy>
  <cp:revision>1</cp:revision>
  <dcterms:created xsi:type="dcterms:W3CDTF">2022-10-21T06:02:00Z</dcterms:created>
  <dcterms:modified xsi:type="dcterms:W3CDTF">2022-10-21T06:09:00Z</dcterms:modified>
</cp:coreProperties>
</file>